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1" w:rsidRPr="001A5E7C" w:rsidRDefault="00694D71" w:rsidP="00694D71">
      <w:pPr>
        <w:jc w:val="center"/>
        <w:rPr>
          <w:b/>
        </w:rPr>
      </w:pPr>
      <w:r w:rsidRPr="001A5E7C">
        <w:rPr>
          <w:b/>
        </w:rPr>
        <w:t>Аннотация программы государственной итоговой аттестации</w:t>
      </w:r>
    </w:p>
    <w:p w:rsidR="00694D71" w:rsidRPr="001A5E7C" w:rsidRDefault="00694D71" w:rsidP="00694D71">
      <w:pPr>
        <w:jc w:val="center"/>
        <w:rPr>
          <w:b/>
        </w:rPr>
      </w:pPr>
      <w:r w:rsidRPr="001A5E7C">
        <w:rPr>
          <w:b/>
        </w:rPr>
        <w:t xml:space="preserve">для выпускников </w:t>
      </w:r>
      <w:r>
        <w:rPr>
          <w:b/>
        </w:rPr>
        <w:t xml:space="preserve">по специальности </w:t>
      </w:r>
      <w:r w:rsidRPr="001A5E7C">
        <w:rPr>
          <w:b/>
        </w:rPr>
        <w:t xml:space="preserve">40.05.04 Судебная и прокурорская деятельность </w:t>
      </w:r>
    </w:p>
    <w:p w:rsidR="00694D71" w:rsidRPr="001A5E7C" w:rsidRDefault="00694D71" w:rsidP="00694D71">
      <w:pPr>
        <w:jc w:val="center"/>
        <w:rPr>
          <w:b/>
        </w:rPr>
      </w:pPr>
    </w:p>
    <w:p w:rsidR="00694D71" w:rsidRPr="001A5E7C" w:rsidRDefault="00694D71" w:rsidP="00694D71">
      <w:pPr>
        <w:autoSpaceDE w:val="0"/>
        <w:autoSpaceDN w:val="0"/>
        <w:adjustRightInd w:val="0"/>
        <w:jc w:val="left"/>
      </w:pPr>
      <w:r w:rsidRPr="001A5E7C">
        <w:t>Авторы-составители:</w:t>
      </w:r>
    </w:p>
    <w:p w:rsidR="00694D71" w:rsidRPr="001A5E7C" w:rsidRDefault="00694D71" w:rsidP="00694D71">
      <w:pPr>
        <w:autoSpaceDE w:val="0"/>
        <w:autoSpaceDN w:val="0"/>
        <w:adjustRightInd w:val="0"/>
        <w:ind w:firstLine="0"/>
      </w:pPr>
      <w:r w:rsidRPr="001A5E7C">
        <w:rPr>
          <w:b/>
        </w:rPr>
        <w:t xml:space="preserve">Блок общетеоретических дисциплин: </w:t>
      </w:r>
      <w:r w:rsidRPr="001A5E7C">
        <w:t>Власова Т.В., зам. зав. кафедрой теории права, гос</w:t>
      </w:r>
      <w:r w:rsidRPr="001A5E7C">
        <w:t>у</w:t>
      </w:r>
      <w:r w:rsidRPr="001A5E7C">
        <w:t>дарства и судебной власти, к.ю.н., доцент; Дудко И.А., к.ю.н., доцент; Бурдина Е.В.</w:t>
      </w:r>
      <w:r w:rsidRPr="001A5E7C">
        <w:rPr>
          <w:bCs/>
        </w:rPr>
        <w:t>,</w:t>
      </w:r>
      <w:r w:rsidRPr="001A5E7C">
        <w:t xml:space="preserve"> зав. к</w:t>
      </w:r>
      <w:r w:rsidRPr="001A5E7C">
        <w:t>а</w:t>
      </w:r>
      <w:r w:rsidRPr="001A5E7C">
        <w:t>федрой организации судебной и правоохранительной деятельности, д.ю.н., профессор.</w:t>
      </w:r>
    </w:p>
    <w:p w:rsidR="00694D71" w:rsidRPr="001A5E7C" w:rsidRDefault="00694D71" w:rsidP="00694D71">
      <w:pPr>
        <w:pStyle w:val="a"/>
        <w:keepNext/>
        <w:numPr>
          <w:ilvl w:val="0"/>
          <w:numId w:val="0"/>
        </w:numPr>
        <w:spacing w:line="240" w:lineRule="auto"/>
        <w:ind w:left="255" w:hanging="255"/>
      </w:pPr>
      <w:r w:rsidRPr="001A5E7C">
        <w:rPr>
          <w:b/>
        </w:rPr>
        <w:t>Блок цивилистических дисциплин:</w:t>
      </w:r>
      <w:r w:rsidRPr="001A5E7C">
        <w:t xml:space="preserve"> Н.В. Алексеева, к.ю.н., доцент кафедры гражданского,  арбитражного и административного процессуального права</w:t>
      </w:r>
    </w:p>
    <w:p w:rsidR="00694D71" w:rsidRPr="001A5E7C" w:rsidRDefault="00694D71" w:rsidP="00694D71">
      <w:pPr>
        <w:pStyle w:val="a"/>
        <w:numPr>
          <w:ilvl w:val="0"/>
          <w:numId w:val="0"/>
        </w:numPr>
        <w:spacing w:line="24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8"/>
        <w:gridCol w:w="6789"/>
      </w:tblGrid>
      <w:tr w:rsidR="00694D71" w:rsidRPr="001A5E7C" w:rsidTr="004F3A92">
        <w:tc>
          <w:tcPr>
            <w:tcW w:w="2774" w:type="dxa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Цель государственной итоговой аттестации</w:t>
            </w:r>
          </w:p>
        </w:tc>
        <w:tc>
          <w:tcPr>
            <w:tcW w:w="6797" w:type="dxa"/>
            <w:gridSpan w:val="2"/>
          </w:tcPr>
          <w:p w:rsidR="00694D71" w:rsidRPr="001A5E7C" w:rsidRDefault="00694D71" w:rsidP="004F3A92">
            <w:pPr>
              <w:pStyle w:val="a8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E7C">
              <w:rPr>
                <w:rFonts w:ascii="Times New Roman" w:hAnsi="Times New Roman"/>
                <w:sz w:val="24"/>
                <w:szCs w:val="24"/>
              </w:rPr>
              <w:t>Целью государственной итоговой аттестации является опред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ление уровня подготовки обучающегося в Университете, осваивающего образовательную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, к выполнению профессиональных задач и соответствия его подг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товки требованиям федерального государственного образов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тельного стандарта и основной образовательной программы высшего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40.0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«Судебная и прокурорская деятельность».</w:t>
            </w:r>
          </w:p>
          <w:p w:rsidR="00694D71" w:rsidRPr="001A5E7C" w:rsidRDefault="00694D71" w:rsidP="004F3A92">
            <w:pPr>
              <w:ind w:firstLine="0"/>
            </w:pPr>
            <w:r w:rsidRPr="001A5E7C">
              <w:t>Задачами ГИА являются определение теоретической и практ</w:t>
            </w:r>
            <w:r w:rsidRPr="001A5E7C">
              <w:t>и</w:t>
            </w:r>
            <w:r w:rsidRPr="001A5E7C">
              <w:t>ческой подготовленности выпускника к выполнению профе</w:t>
            </w:r>
            <w:r w:rsidRPr="001A5E7C">
              <w:t>с</w:t>
            </w:r>
            <w:r w:rsidRPr="001A5E7C">
              <w:t>сиональных задач, соответствующих его квалификации:</w:t>
            </w:r>
          </w:p>
          <w:p w:rsidR="00694D71" w:rsidRPr="001A5E7C" w:rsidRDefault="00694D71" w:rsidP="004F3A92">
            <w:pPr>
              <w:ind w:left="94" w:firstLine="0"/>
            </w:pPr>
            <w:r w:rsidRPr="001A5E7C">
              <w:t>– оценка степени подготовленности обучающихся к основным видам профессиональной деятельности;</w:t>
            </w:r>
          </w:p>
          <w:p w:rsidR="00694D71" w:rsidRPr="001A5E7C" w:rsidRDefault="00694D71" w:rsidP="004F3A92">
            <w:pPr>
              <w:ind w:left="94" w:firstLine="0"/>
            </w:pPr>
            <w:r w:rsidRPr="001A5E7C">
              <w:t>– оценка уровня сформированности у выпускника необход</w:t>
            </w:r>
            <w:r w:rsidRPr="001A5E7C">
              <w:t>и</w:t>
            </w:r>
            <w:r w:rsidRPr="001A5E7C">
              <w:t>мых общепрофессиональных и профессиональных компете</w:t>
            </w:r>
            <w:r w:rsidRPr="001A5E7C">
              <w:t>н</w:t>
            </w:r>
            <w:r w:rsidRPr="001A5E7C">
              <w:t>ций;</w:t>
            </w:r>
          </w:p>
          <w:p w:rsidR="00694D71" w:rsidRPr="001A5E7C" w:rsidRDefault="00694D71" w:rsidP="004F3A92">
            <w:pPr>
              <w:ind w:left="94" w:firstLine="0"/>
            </w:pPr>
            <w:r w:rsidRPr="001A5E7C">
              <w:t>– проверка степени владения выпускником теоретическими знаниями, умениями и навыками;</w:t>
            </w:r>
          </w:p>
          <w:p w:rsidR="00694D71" w:rsidRPr="001A5E7C" w:rsidRDefault="00694D71" w:rsidP="004F3A92">
            <w:pPr>
              <w:ind w:left="94" w:firstLine="0"/>
            </w:pPr>
            <w:r w:rsidRPr="001A5E7C">
              <w:t>– оценка уровня понимания современных тенденций развития теории и практики правового регулирования.</w:t>
            </w:r>
          </w:p>
          <w:p w:rsidR="00694D71" w:rsidRPr="001A5E7C" w:rsidRDefault="00694D71" w:rsidP="004F3A92">
            <w:pPr>
              <w:ind w:left="94" w:firstLine="0"/>
            </w:pPr>
          </w:p>
          <w:p w:rsidR="00694D71" w:rsidRPr="001A5E7C" w:rsidRDefault="00694D71" w:rsidP="004F3A92">
            <w:pPr>
              <w:ind w:firstLine="0"/>
            </w:pPr>
            <w:r w:rsidRPr="001A5E7C">
              <w:rPr>
                <w:shd w:val="clear" w:color="auto" w:fill="FFFFFF"/>
              </w:rPr>
              <w:t>Целью выпускной квалификационной работы является установление уровня подготовки выпускника к выполнению профессиональных задач и соответствия его подготовки требов</w:t>
            </w:r>
            <w:r w:rsidRPr="001A5E7C">
              <w:rPr>
                <w:shd w:val="clear" w:color="auto" w:fill="FFFFFF"/>
              </w:rPr>
              <w:t>а</w:t>
            </w:r>
            <w:r w:rsidRPr="001A5E7C">
              <w:rPr>
                <w:shd w:val="clear" w:color="auto" w:fill="FFFFFF"/>
              </w:rPr>
              <w:t>ниям ФГОС ВО</w:t>
            </w:r>
          </w:p>
        </w:tc>
      </w:tr>
      <w:tr w:rsidR="00694D71" w:rsidRPr="001A5E7C" w:rsidTr="004F3A92">
        <w:tc>
          <w:tcPr>
            <w:tcW w:w="2782" w:type="dxa"/>
            <w:gridSpan w:val="2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Место государственной итоговой аттестации в ОПОП</w:t>
            </w:r>
          </w:p>
        </w:tc>
        <w:tc>
          <w:tcPr>
            <w:tcW w:w="6789" w:type="dxa"/>
          </w:tcPr>
          <w:p w:rsidR="00694D71" w:rsidRPr="001A5E7C" w:rsidRDefault="00694D71" w:rsidP="004F3A92">
            <w:pPr>
              <w:spacing w:line="276" w:lineRule="auto"/>
              <w:ind w:firstLine="0"/>
            </w:pPr>
            <w:r>
              <w:t xml:space="preserve">Государственная итоговая аттестация </w:t>
            </w:r>
            <w:r w:rsidRPr="001A5E7C">
              <w:t xml:space="preserve"> является завершающим этапом освоения  ОПОП, и реализуется в 10 семестре, блок «Б3 Государственная итоговая аттестация» в учебном плане.</w:t>
            </w:r>
          </w:p>
        </w:tc>
      </w:tr>
      <w:tr w:rsidR="00694D71" w:rsidRPr="001A5E7C" w:rsidTr="004F3A92">
        <w:tc>
          <w:tcPr>
            <w:tcW w:w="2782" w:type="dxa"/>
            <w:gridSpan w:val="2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Форма государстве</w:t>
            </w:r>
            <w:r w:rsidRPr="001A5E7C">
              <w:rPr>
                <w:b/>
              </w:rPr>
              <w:t>н</w:t>
            </w:r>
            <w:r w:rsidRPr="001A5E7C">
              <w:rPr>
                <w:b/>
              </w:rPr>
              <w:t>ной итоговой аттест</w:t>
            </w:r>
            <w:r w:rsidRPr="001A5E7C">
              <w:rPr>
                <w:b/>
              </w:rPr>
              <w:t>а</w:t>
            </w:r>
            <w:r w:rsidRPr="001A5E7C">
              <w:rPr>
                <w:b/>
              </w:rPr>
              <w:t>ции</w:t>
            </w:r>
          </w:p>
        </w:tc>
        <w:tc>
          <w:tcPr>
            <w:tcW w:w="6789" w:type="dxa"/>
          </w:tcPr>
          <w:p w:rsidR="00694D71" w:rsidRPr="001A5E7C" w:rsidRDefault="00694D71" w:rsidP="004F3A92">
            <w:pPr>
              <w:spacing w:line="276" w:lineRule="auto"/>
              <w:ind w:firstLine="0"/>
            </w:pPr>
            <w:r w:rsidRPr="001A5E7C">
              <w:t xml:space="preserve">Проводится в форме </w:t>
            </w:r>
            <w:r>
              <w:t xml:space="preserve">междисциплинарного </w:t>
            </w:r>
            <w:r w:rsidRPr="001A5E7C">
              <w:t>государственного экзамена и защиты ВКР</w:t>
            </w:r>
          </w:p>
        </w:tc>
      </w:tr>
      <w:tr w:rsidR="00694D71" w:rsidRPr="001A5E7C" w:rsidTr="004F3A92">
        <w:tc>
          <w:tcPr>
            <w:tcW w:w="2774" w:type="dxa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Компетенции, оцен</w:t>
            </w:r>
            <w:r w:rsidRPr="001A5E7C">
              <w:rPr>
                <w:b/>
              </w:rPr>
              <w:t>и</w:t>
            </w:r>
            <w:r w:rsidRPr="001A5E7C">
              <w:rPr>
                <w:b/>
              </w:rPr>
              <w:t>ваемые на государс</w:t>
            </w:r>
            <w:r w:rsidRPr="001A5E7C">
              <w:rPr>
                <w:b/>
              </w:rPr>
              <w:t>т</w:t>
            </w:r>
            <w:r w:rsidRPr="001A5E7C">
              <w:rPr>
                <w:b/>
              </w:rPr>
              <w:t>венной итоговой атт</w:t>
            </w:r>
            <w:r w:rsidRPr="001A5E7C">
              <w:rPr>
                <w:b/>
              </w:rPr>
              <w:t>е</w:t>
            </w:r>
            <w:r w:rsidRPr="001A5E7C">
              <w:rPr>
                <w:b/>
              </w:rPr>
              <w:t>стации</w:t>
            </w:r>
          </w:p>
        </w:tc>
        <w:tc>
          <w:tcPr>
            <w:tcW w:w="6797" w:type="dxa"/>
            <w:gridSpan w:val="2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  <w:r w:rsidRPr="001A5E7C">
              <w:t>В рамках проведения государственного экзамена  проверяется степень освоения следующих компетенций: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абстрактному мышлению, анализу, синтезу (ОК-1);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 xml:space="preserve">способностью применять в профессиональной деятельности </w:t>
            </w:r>
            <w:hyperlink r:id="rId5" w:history="1">
              <w:r w:rsidRPr="001A5E7C">
                <w:rPr>
                  <w:rStyle w:val="a4"/>
                </w:rPr>
                <w:t>Конституцию</w:t>
              </w:r>
            </w:hyperlink>
            <w:r w:rsidRPr="001A5E7C">
              <w:t xml:space="preserve"> Российской Федерации, федеральные констит</w:t>
            </w:r>
            <w:r w:rsidRPr="001A5E7C">
              <w:t>у</w:t>
            </w:r>
            <w:r w:rsidRPr="001A5E7C">
              <w:t>ционные законы, федеральные законы, отраслевое законод</w:t>
            </w:r>
            <w:r w:rsidRPr="001A5E7C">
              <w:t>а</w:t>
            </w:r>
            <w:r w:rsidRPr="001A5E7C">
              <w:t>тельство Российской Федерации, указы и распоряжения През</w:t>
            </w:r>
            <w:r w:rsidRPr="001A5E7C">
              <w:t>и</w:t>
            </w:r>
            <w:r w:rsidRPr="001A5E7C">
              <w:t xml:space="preserve">дента Российской Федерации, постановления и распоряжения Правительства Российской </w:t>
            </w:r>
            <w:r w:rsidRPr="001A5E7C">
              <w:lastRenderedPageBreak/>
              <w:t>Федерации, законы субъектов Ро</w:t>
            </w:r>
            <w:r w:rsidRPr="001A5E7C">
              <w:t>с</w:t>
            </w:r>
            <w:r w:rsidRPr="001A5E7C">
              <w:t>сийской Федерации, использовать правовые позиции Европе</w:t>
            </w:r>
            <w:r w:rsidRPr="001A5E7C">
              <w:t>й</w:t>
            </w:r>
            <w:r w:rsidRPr="001A5E7C">
              <w:t>ского Суда по правам человека, Конституционного Суда Ро</w:t>
            </w:r>
            <w:r w:rsidRPr="001A5E7C">
              <w:t>с</w:t>
            </w:r>
            <w:r w:rsidRPr="001A5E7C">
              <w:t>сийской Федерации, Верховного Суда Российской Федерации, а также соответствующие положения, содержащиеся в межд</w:t>
            </w:r>
            <w:r w:rsidRPr="001A5E7C">
              <w:t>у</w:t>
            </w:r>
            <w:r w:rsidRPr="001A5E7C">
              <w:t>народных договорах и соглашениях, участником которых явл</w:t>
            </w:r>
            <w:r w:rsidRPr="001A5E7C">
              <w:t>я</w:t>
            </w:r>
            <w:r w:rsidRPr="001A5E7C">
              <w:t>ется Российская Федерация (ОПК-1);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принимать решения и совершать юридические действия в точном соответствии с законом, составлять юрид</w:t>
            </w:r>
            <w:r w:rsidRPr="001A5E7C">
              <w:t>и</w:t>
            </w:r>
            <w:r w:rsidRPr="001A5E7C">
              <w:t>ческие документы (ОПК-2);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применять нормативные правовые акты, реал</w:t>
            </w:r>
            <w:r w:rsidRPr="001A5E7C">
              <w:t>и</w:t>
            </w:r>
            <w:r w:rsidRPr="001A5E7C">
              <w:t>зовывать нормы материального и процессуального права в профессиональной деятельности (ПК-5);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квалифицированно толковать нормативные пр</w:t>
            </w:r>
            <w:r w:rsidRPr="001A5E7C">
              <w:t>а</w:t>
            </w:r>
            <w:r w:rsidRPr="001A5E7C">
              <w:t>вовые акты (ПК-15);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давать квалифицированные юридические закл</w:t>
            </w:r>
            <w:r w:rsidRPr="001A5E7C">
              <w:t>ю</w:t>
            </w:r>
            <w:r w:rsidRPr="001A5E7C">
              <w:t>чения и консультации в рамках своей профессиональной де</w:t>
            </w:r>
            <w:r w:rsidRPr="001A5E7C">
              <w:t>я</w:t>
            </w:r>
            <w:r w:rsidRPr="001A5E7C">
              <w:t>тельности (ПК-17);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организовать кодификационно-справочную р</w:t>
            </w:r>
            <w:r w:rsidRPr="001A5E7C">
              <w:t>а</w:t>
            </w:r>
            <w:r w:rsidRPr="001A5E7C">
              <w:t>боту в суде и обобщение информации о судебной практике (ПК-23);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организационное обеспечение с</w:t>
            </w:r>
            <w:r w:rsidRPr="001A5E7C">
              <w:t>у</w:t>
            </w:r>
            <w:r w:rsidRPr="001A5E7C">
              <w:t>допроизводства (ПК-24);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 xml:space="preserve">способностью осуществлять полномочия по отправлению правосудия с соблюдением принципов, закрепленных в </w:t>
            </w:r>
            <w:hyperlink r:id="rId6" w:history="1">
              <w:r w:rsidRPr="001A5E7C">
                <w:rPr>
                  <w:rStyle w:val="a4"/>
                </w:rPr>
                <w:t>Констит</w:t>
              </w:r>
              <w:r w:rsidRPr="001A5E7C">
                <w:rPr>
                  <w:rStyle w:val="a4"/>
                </w:rPr>
                <w:t>у</w:t>
              </w:r>
              <w:r w:rsidRPr="001A5E7C">
                <w:rPr>
                  <w:rStyle w:val="a4"/>
                </w:rPr>
                <w:t>ции</w:t>
              </w:r>
            </w:hyperlink>
            <w:r w:rsidRPr="001A5E7C">
              <w:t xml:space="preserve"> Российской Федерации и отраслевом законодательстве (ПСК-1.1);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рассмотрению и разрешению дел в порядке конституционного судопроизводства (ПСК-1.2);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рассмотрению и разрешению дел посредством уголовного судопроизводства во всех судебных инстанциях (ПСК-1.3);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подготовке и вынесению законных, обосн</w:t>
            </w:r>
            <w:r w:rsidRPr="001A5E7C">
              <w:t>о</w:t>
            </w:r>
            <w:r w:rsidRPr="001A5E7C">
              <w:t>ванных и мотивированных судебных актов (ПСК-1.5);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подготовке поступивших уголовных, гражда</w:t>
            </w:r>
            <w:r w:rsidRPr="001A5E7C">
              <w:t>н</w:t>
            </w:r>
            <w:r w:rsidRPr="001A5E7C">
              <w:t xml:space="preserve">ских, административных дел к судебному </w:t>
            </w:r>
            <w:r w:rsidRPr="001A5E7C">
              <w:lastRenderedPageBreak/>
              <w:t>разбирательству (рассмотрению дел), материалов, заявлений и жалоб к разр</w:t>
            </w:r>
            <w:r w:rsidRPr="001A5E7C">
              <w:t>е</w:t>
            </w:r>
            <w:r w:rsidRPr="001A5E7C">
              <w:t>шению (ПСК-1.6);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составлять служебные документы по вопросам деятельности суда (ПСК-1.7);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кодификационное обеспечение деятельности судьи (ПСК-1.8);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анализу и применению судебной практики и судебной статистики (ПСК-1.9);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организационному обеспечению деятельности суда (ПСК-1.10);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организации работы суда (ПСК-1.11);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участвовать в деятельности органов судейского сообщества (ПСК-1.12);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 xml:space="preserve">готовностью соблюдать требования законодательства о статусе судей, </w:t>
            </w:r>
            <w:hyperlink r:id="rId7" w:history="1">
              <w:r w:rsidRPr="001A5E7C">
                <w:rPr>
                  <w:rStyle w:val="a4"/>
                </w:rPr>
                <w:t>Кодекса</w:t>
              </w:r>
            </w:hyperlink>
            <w:r w:rsidRPr="001A5E7C">
              <w:t xml:space="preserve"> судейской этики (ПСК-1.13);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готовностью соблюдать порядок прохождения государственной службы в судах, системе Судебного департамента при Верхо</w:t>
            </w:r>
            <w:r w:rsidRPr="001A5E7C">
              <w:t>в</w:t>
            </w:r>
            <w:r w:rsidRPr="001A5E7C">
              <w:t>ном Суде Российской Федерации, ограничения, запреты и об</w:t>
            </w:r>
            <w:r w:rsidRPr="001A5E7C">
              <w:t>я</w:t>
            </w:r>
            <w:r w:rsidRPr="001A5E7C">
              <w:t>занности, связанные с прохождением службы в судах и системе Судебного департамента при Верховном Суде Российской Ф</w:t>
            </w:r>
            <w:r w:rsidRPr="001A5E7C">
              <w:t>е</w:t>
            </w:r>
            <w:r w:rsidRPr="001A5E7C">
              <w:t>дерации (ПСК-1.14).</w:t>
            </w:r>
          </w:p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</w:p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  <w:r w:rsidRPr="001A5E7C">
              <w:t>В рамках защиты ВКР проверяется степень освоения следу</w:t>
            </w:r>
            <w:r w:rsidRPr="001A5E7C">
              <w:t>ю</w:t>
            </w:r>
            <w:r w:rsidRPr="001A5E7C">
              <w:t>щих компетенций: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основы философских знаний для формирования мировоззренческой позиции, понимать и анал</w:t>
            </w:r>
            <w:r w:rsidRPr="001A5E7C">
              <w:t>и</w:t>
            </w:r>
            <w:r w:rsidRPr="001A5E7C">
              <w:t>зировать мировоззренческие, социально и личностно значимые философские проблемы, вопросы ценностно-мотивационной ориентации (ОК-2);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анализировать основные этапы и закономерн</w:t>
            </w:r>
            <w:r w:rsidRPr="001A5E7C">
              <w:t>о</w:t>
            </w:r>
            <w:r w:rsidRPr="001A5E7C">
              <w:t>сти исторического развития общества для формирования гра</w:t>
            </w:r>
            <w:r w:rsidRPr="001A5E7C">
              <w:t>ж</w:t>
            </w:r>
            <w:r w:rsidRPr="001A5E7C">
              <w:t>данской позиции (ОК-3);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основы экономических знаний в различных сферах деятельности (ОК-4);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понимать и учитывать в профессиональной де</w:t>
            </w:r>
            <w:r w:rsidRPr="001A5E7C">
              <w:t>я</w:t>
            </w:r>
            <w:r w:rsidRPr="001A5E7C">
              <w:t>тельности социальные процессы (ОК-5);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действовать в нестандартных ситуациях, нести социальную и этическую ответственность за принятые решения (ОК-6);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к саморазвитию, самореализации, использов</w:t>
            </w:r>
            <w:r w:rsidRPr="001A5E7C">
              <w:t>а</w:t>
            </w:r>
            <w:r w:rsidRPr="001A5E7C">
              <w:t>нию творческого потенциала (ОК-7);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методы и средства физической культуры для обеспечения полноценной социальной и профе</w:t>
            </w:r>
            <w:r w:rsidRPr="001A5E7C">
              <w:t>с</w:t>
            </w:r>
            <w:r w:rsidRPr="001A5E7C">
              <w:t>сиональной деятельности (ОК-8);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приемы оказания первой помощи, методы защиты в условиях чрезвычайных ситуаций (ОК-9).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соблюдать требования к служебному поведению федеральных государственных служащих, проявлять неприм</w:t>
            </w:r>
            <w:r w:rsidRPr="001A5E7C">
              <w:t>и</w:t>
            </w:r>
            <w:r w:rsidRPr="001A5E7C">
              <w:t>римость к коррупционному поведению и принимать меры к предотвращению конфликта интересов (ОПК-4);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 xml:space="preserve">способностью поддерживать уровень своей квалификации, необходимый для надлежащего исполнения должностных </w:t>
            </w:r>
            <w:r w:rsidRPr="001A5E7C">
              <w:lastRenderedPageBreak/>
              <w:t>об</w:t>
            </w:r>
            <w:r w:rsidRPr="001A5E7C">
              <w:t>я</w:t>
            </w:r>
            <w:r w:rsidRPr="001A5E7C">
              <w:t>занностей (ОПК-5);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руководить коллективом в сфере своей профе</w:t>
            </w:r>
            <w:r w:rsidRPr="001A5E7C">
              <w:t>с</w:t>
            </w:r>
            <w:r w:rsidRPr="001A5E7C">
              <w:t>сиональной деятельности, способностью толерантно воспр</w:t>
            </w:r>
            <w:r w:rsidRPr="001A5E7C">
              <w:t>и</w:t>
            </w:r>
            <w:r w:rsidRPr="001A5E7C">
              <w:t>нимать социальные, этнические, конфессиональные и культу</w:t>
            </w:r>
            <w:r w:rsidRPr="001A5E7C">
              <w:t>р</w:t>
            </w:r>
            <w:r w:rsidRPr="001A5E7C">
              <w:t>ные различия (ОПК-6);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целенаправленно и эффективно получать юр</w:t>
            </w:r>
            <w:r w:rsidRPr="001A5E7C">
              <w:t>и</w:t>
            </w:r>
            <w:r w:rsidRPr="001A5E7C">
              <w:t>дически значимую информацию из различных источников, включая правовые базы (банки) данных, решать задачи пр</w:t>
            </w:r>
            <w:r w:rsidRPr="001A5E7C">
              <w:t>о</w:t>
            </w:r>
            <w:r w:rsidRPr="001A5E7C">
              <w:t>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</w:t>
            </w:r>
            <w:r w:rsidRPr="001A5E7C">
              <w:t>а</w:t>
            </w:r>
            <w:r w:rsidRPr="001A5E7C">
              <w:t>ний информационной безопасности (ОПК-7);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к коммуникации в устной и письменной формах на русском и иностранном языках для решения задач профе</w:t>
            </w:r>
            <w:r w:rsidRPr="001A5E7C">
              <w:t>с</w:t>
            </w:r>
            <w:r w:rsidRPr="001A5E7C">
              <w:t>сиональной деятельности (ОПК-9).</w:t>
            </w:r>
          </w:p>
          <w:p w:rsidR="00694D71" w:rsidRPr="001A5E7C" w:rsidRDefault="00694D71" w:rsidP="004F3A92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обеспечивать соблюдение законодательства субъектами права (ПК-4);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профессиональную деятельность в сфере международно-правового сотрудничества (ПК-6);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</w:t>
            </w:r>
            <w:r w:rsidRPr="001A5E7C">
              <w:t>о</w:t>
            </w:r>
            <w:r w:rsidRPr="001A5E7C">
              <w:t>вий для проявления коррупции (ПК-16);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принимать оптимальные управленческие реш</w:t>
            </w:r>
            <w:r w:rsidRPr="001A5E7C">
              <w:t>е</w:t>
            </w:r>
            <w:r w:rsidRPr="001A5E7C">
              <w:t>ния (ПК-18);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организовать работу малого коллектива испо</w:t>
            </w:r>
            <w:r w:rsidRPr="001A5E7C">
              <w:t>л</w:t>
            </w:r>
            <w:r w:rsidRPr="001A5E7C">
              <w:t>нителей, планировать и организовывать служебную деятел</w:t>
            </w:r>
            <w:r w:rsidRPr="001A5E7C">
              <w:t>ь</w:t>
            </w:r>
            <w:r w:rsidRPr="001A5E7C">
              <w:t>ность исполнителей, осуществлять контроль и учет ее резул</w:t>
            </w:r>
            <w:r w:rsidRPr="001A5E7C">
              <w:t>ь</w:t>
            </w:r>
            <w:r w:rsidRPr="001A5E7C">
              <w:t>татов (ПК-19);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воспринимать, анализировать и реализовывать управленческие инновации в профессиональной деятельности (ПК-20);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выявлять коррупционные проявления и содейс</w:t>
            </w:r>
            <w:r w:rsidRPr="001A5E7C">
              <w:t>т</w:t>
            </w:r>
            <w:r w:rsidRPr="001A5E7C">
              <w:t>вовать их пресечению в служебном коллективе (ПК-21);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анализировать правотворческую, правопримен</w:t>
            </w:r>
            <w:r w:rsidRPr="001A5E7C">
              <w:t>и</w:t>
            </w:r>
            <w:r w:rsidRPr="001A5E7C">
              <w:t>тельную, правоохранительную и правозащитную практику, н</w:t>
            </w:r>
            <w:r w:rsidRPr="001A5E7C">
              <w:t>а</w:t>
            </w:r>
            <w:r w:rsidRPr="001A5E7C">
              <w:t>учную информацию, отечественный и зарубежный опыт в о</w:t>
            </w:r>
            <w:r w:rsidRPr="001A5E7C">
              <w:t>б</w:t>
            </w:r>
            <w:r w:rsidRPr="001A5E7C">
              <w:t>ласти права (ПК-28);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применять методы проведения прикладных н</w:t>
            </w:r>
            <w:r w:rsidRPr="001A5E7C">
              <w:t>а</w:t>
            </w:r>
            <w:r w:rsidRPr="001A5E7C">
              <w:t>учных исследований, анализа и обработки их результатов (ПК-29);</w:t>
            </w:r>
          </w:p>
          <w:p w:rsidR="00694D71" w:rsidRPr="001A5E7C" w:rsidRDefault="00694D71" w:rsidP="004F3A92">
            <w:pPr>
              <w:tabs>
                <w:tab w:val="left" w:pos="3000"/>
              </w:tabs>
              <w:ind w:firstLine="0"/>
            </w:pPr>
            <w:r w:rsidRPr="001A5E7C">
              <w:t>способностью обобщать и формулировать выводы по теме научного исследования, готовить отчеты по результатам выпо</w:t>
            </w:r>
            <w:r w:rsidRPr="001A5E7C">
              <w:t>л</w:t>
            </w:r>
            <w:r w:rsidRPr="001A5E7C">
              <w:t>ненных научных исследований (ПК-30)</w:t>
            </w:r>
          </w:p>
        </w:tc>
      </w:tr>
      <w:tr w:rsidR="00694D71" w:rsidRPr="001A5E7C" w:rsidTr="004F3A92">
        <w:tc>
          <w:tcPr>
            <w:tcW w:w="2774" w:type="dxa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lastRenderedPageBreak/>
              <w:t xml:space="preserve">Общая трудоемкость </w:t>
            </w:r>
          </w:p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государственной ит</w:t>
            </w:r>
            <w:r w:rsidRPr="001A5E7C">
              <w:rPr>
                <w:b/>
              </w:rPr>
              <w:t>о</w:t>
            </w:r>
            <w:r w:rsidRPr="001A5E7C">
              <w:rPr>
                <w:b/>
              </w:rPr>
              <w:t>говой аттестации</w:t>
            </w:r>
          </w:p>
        </w:tc>
        <w:tc>
          <w:tcPr>
            <w:tcW w:w="6797" w:type="dxa"/>
            <w:gridSpan w:val="2"/>
          </w:tcPr>
          <w:p w:rsidR="00694D71" w:rsidRPr="001A5E7C" w:rsidRDefault="00694D71" w:rsidP="004F3A92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</w:pPr>
            <w:r w:rsidRPr="001A5E7C">
              <w:t>Общая трудоемкость составляет 6 недель.</w:t>
            </w:r>
          </w:p>
        </w:tc>
      </w:tr>
    </w:tbl>
    <w:p w:rsidR="00694D71" w:rsidRPr="00890F1C" w:rsidRDefault="00694D71" w:rsidP="00694D71">
      <w:pPr>
        <w:ind w:firstLine="0"/>
        <w:rPr>
          <w:b/>
        </w:rPr>
      </w:pPr>
    </w:p>
    <w:p w:rsidR="00DC1462" w:rsidRDefault="00DC1462"/>
    <w:sectPr w:rsidR="00DC1462" w:rsidSect="007A0724">
      <w:footerReference w:type="even" r:id="rId8"/>
      <w:footerReference w:type="default" r:id="rId9"/>
      <w:pgSz w:w="11907" w:h="16840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1B" w:rsidRPr="008B2971" w:rsidRDefault="00694D71" w:rsidP="00087031">
    <w:pPr>
      <w:pStyle w:val="a6"/>
      <w:framePr w:wrap="around" w:vAnchor="text" w:hAnchor="margin" w:xAlign="right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Pr="008B2971">
      <w:rPr>
        <w:rStyle w:val="a5"/>
        <w:sz w:val="17"/>
        <w:szCs w:val="17"/>
      </w:rPr>
      <w:instrText xml:space="preserve">PAGE  </w:instrText>
    </w:r>
    <w:r w:rsidRPr="008B2971">
      <w:rPr>
        <w:rStyle w:val="a5"/>
        <w:sz w:val="17"/>
        <w:szCs w:val="17"/>
      </w:rPr>
      <w:fldChar w:fldCharType="end"/>
    </w:r>
  </w:p>
  <w:p w:rsidR="009F291B" w:rsidRPr="008B2971" w:rsidRDefault="00694D71" w:rsidP="00087031">
    <w:pPr>
      <w:pStyle w:val="a6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1B" w:rsidRDefault="00694D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F291B" w:rsidRPr="008B2971" w:rsidRDefault="00694D71" w:rsidP="00087031">
    <w:pPr>
      <w:pStyle w:val="a6"/>
      <w:ind w:right="360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9E2636E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4D71"/>
    <w:rsid w:val="000A2B65"/>
    <w:rsid w:val="00360BBE"/>
    <w:rsid w:val="004D7E30"/>
    <w:rsid w:val="005A69A1"/>
    <w:rsid w:val="005C2DD1"/>
    <w:rsid w:val="005C7039"/>
    <w:rsid w:val="00694D71"/>
    <w:rsid w:val="007F22D9"/>
    <w:rsid w:val="009419A4"/>
    <w:rsid w:val="00DC1462"/>
    <w:rsid w:val="00E2312D"/>
    <w:rsid w:val="00F0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4D71"/>
    <w:pPr>
      <w:widowControl w:val="0"/>
      <w:spacing w:after="0" w:line="240" w:lineRule="auto"/>
      <w:ind w:firstLine="400"/>
      <w:jc w:val="both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694D71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rsid w:val="00694D71"/>
    <w:pPr>
      <w:widowControl/>
      <w:numPr>
        <w:numId w:val="1"/>
      </w:numPr>
      <w:tabs>
        <w:tab w:val="clear" w:pos="926"/>
        <w:tab w:val="num" w:pos="822"/>
      </w:tabs>
      <w:spacing w:line="312" w:lineRule="auto"/>
      <w:ind w:left="822" w:hanging="255"/>
    </w:pPr>
  </w:style>
  <w:style w:type="character" w:styleId="a5">
    <w:name w:val="page number"/>
    <w:basedOn w:val="a1"/>
    <w:uiPriority w:val="99"/>
    <w:rsid w:val="00694D71"/>
    <w:rPr>
      <w:rFonts w:cs="Times New Roman"/>
      <w:sz w:val="20"/>
    </w:rPr>
  </w:style>
  <w:style w:type="paragraph" w:styleId="a6">
    <w:name w:val="footer"/>
    <w:basedOn w:val="a0"/>
    <w:link w:val="a7"/>
    <w:uiPriority w:val="99"/>
    <w:rsid w:val="00694D7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Нижний колонтитул Знак"/>
    <w:basedOn w:val="a1"/>
    <w:link w:val="a6"/>
    <w:uiPriority w:val="99"/>
    <w:rsid w:val="00694D71"/>
    <w:rPr>
      <w:rFonts w:ascii="Times New Roman" w:eastAsia="Yu Mincho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694D71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9C829B89BC907B8EAEFDCCAE6517E7DFEF86300EAD058ED89688C4pC0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E99C829B89BC907B8EAEFDCCAE6517E7D7E08A3B5AFA07DF8D98p80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E99C829B89BC907B8EAEFDCCAE6517E7D7E08A3B5AFA07DF8D98p80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t.ubko</dc:creator>
  <cp:lastModifiedBy>t.ubko</cp:lastModifiedBy>
  <cp:revision>1</cp:revision>
  <dcterms:created xsi:type="dcterms:W3CDTF">2019-07-30T03:15:00Z</dcterms:created>
  <dcterms:modified xsi:type="dcterms:W3CDTF">2019-07-30T03:15:00Z</dcterms:modified>
</cp:coreProperties>
</file>